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0C6" w:rsidRPr="00CD259C" w:rsidRDefault="007B50C6" w:rsidP="00CD259C">
      <w:pPr>
        <w:pStyle w:val="ab"/>
        <w:spacing w:line="280" w:lineRule="exact"/>
        <w:ind w:firstLineChars="0" w:firstLine="0"/>
        <w:rPr>
          <w:rFonts w:ascii="微软雅黑" w:eastAsia="微软雅黑" w:hAnsi="微软雅黑" w:cs="宋体" w:hint="eastAsia"/>
          <w:sz w:val="24"/>
          <w:szCs w:val="24"/>
        </w:rPr>
      </w:pPr>
    </w:p>
    <w:p w:rsidR="007B50C6" w:rsidRPr="00CD259C" w:rsidRDefault="003D0B49" w:rsidP="00CD259C">
      <w:pPr>
        <w:pStyle w:val="a6"/>
        <w:spacing w:line="280" w:lineRule="exact"/>
        <w:rPr>
          <w:rFonts w:ascii="微软雅黑" w:eastAsia="微软雅黑" w:hAnsi="微软雅黑" w:hint="default"/>
          <w:sz w:val="24"/>
          <w:szCs w:val="24"/>
        </w:rPr>
      </w:pPr>
      <w:r w:rsidRPr="00CD259C">
        <w:rPr>
          <w:rFonts w:ascii="微软雅黑" w:eastAsia="微软雅黑" w:hAnsi="微软雅黑"/>
          <w:sz w:val="24"/>
          <w:szCs w:val="24"/>
        </w:rPr>
        <w:t>中华人民共和国最高人民法院</w:t>
      </w:r>
    </w:p>
    <w:p w:rsidR="007B50C6" w:rsidRPr="00CD259C" w:rsidRDefault="003D0B49" w:rsidP="00CD259C">
      <w:pPr>
        <w:pStyle w:val="a6"/>
        <w:spacing w:line="280" w:lineRule="exact"/>
        <w:rPr>
          <w:rFonts w:ascii="微软雅黑" w:eastAsia="微软雅黑" w:hAnsi="微软雅黑" w:hint="default"/>
          <w:sz w:val="24"/>
          <w:szCs w:val="24"/>
        </w:rPr>
      </w:pPr>
      <w:r w:rsidRPr="00CD259C">
        <w:rPr>
          <w:rFonts w:ascii="微软雅黑" w:eastAsia="微软雅黑" w:hAnsi="微软雅黑"/>
          <w:sz w:val="24"/>
          <w:szCs w:val="24"/>
        </w:rPr>
        <w:t>中华人民共和国最高人民检察院</w:t>
      </w:r>
    </w:p>
    <w:p w:rsidR="007B50C6" w:rsidRPr="00CD259C" w:rsidRDefault="003D0B49" w:rsidP="00CD259C">
      <w:pPr>
        <w:pStyle w:val="a6"/>
        <w:spacing w:line="280" w:lineRule="exact"/>
        <w:rPr>
          <w:rFonts w:ascii="微软雅黑" w:eastAsia="微软雅黑" w:hAnsi="微软雅黑" w:hint="default"/>
          <w:sz w:val="24"/>
          <w:szCs w:val="24"/>
        </w:rPr>
      </w:pPr>
      <w:r w:rsidRPr="00CD259C">
        <w:rPr>
          <w:rFonts w:ascii="微软雅黑" w:eastAsia="微软雅黑" w:hAnsi="微软雅黑"/>
          <w:sz w:val="24"/>
          <w:szCs w:val="24"/>
        </w:rPr>
        <w:t>公</w:t>
      </w:r>
      <w:r w:rsidRPr="00CD259C">
        <w:rPr>
          <w:rFonts w:ascii="微软雅黑" w:eastAsia="微软雅黑" w:hAnsi="微软雅黑"/>
          <w:sz w:val="24"/>
          <w:szCs w:val="24"/>
        </w:rPr>
        <w:t xml:space="preserve">    </w:t>
      </w:r>
      <w:r w:rsidRPr="00CD259C">
        <w:rPr>
          <w:rFonts w:ascii="微软雅黑" w:eastAsia="微软雅黑" w:hAnsi="微软雅黑"/>
          <w:sz w:val="24"/>
          <w:szCs w:val="24"/>
        </w:rPr>
        <w:t>告</w:t>
      </w:r>
    </w:p>
    <w:p w:rsidR="007B50C6" w:rsidRPr="00CD259C" w:rsidRDefault="007B50C6" w:rsidP="00CD259C">
      <w:pPr>
        <w:pStyle w:val="ab"/>
        <w:spacing w:line="280" w:lineRule="exact"/>
        <w:ind w:firstLine="480"/>
        <w:rPr>
          <w:rFonts w:ascii="微软雅黑" w:eastAsia="微软雅黑" w:hAnsi="微软雅黑" w:cs="宋体"/>
          <w:sz w:val="24"/>
          <w:szCs w:val="24"/>
        </w:rPr>
      </w:pPr>
    </w:p>
    <w:p w:rsidR="007B50C6" w:rsidRPr="00CD259C" w:rsidRDefault="007B50C6" w:rsidP="00CD259C">
      <w:pPr>
        <w:pStyle w:val="ab"/>
        <w:spacing w:line="280" w:lineRule="exact"/>
        <w:ind w:firstLine="480"/>
        <w:rPr>
          <w:rFonts w:ascii="微软雅黑" w:eastAsia="微软雅黑" w:hAnsi="微软雅黑" w:cs="宋体"/>
          <w:sz w:val="24"/>
          <w:szCs w:val="24"/>
        </w:rPr>
      </w:pPr>
    </w:p>
    <w:p w:rsidR="007B50C6" w:rsidRPr="00CD259C" w:rsidRDefault="003D0B49" w:rsidP="00CD259C">
      <w:pPr>
        <w:pStyle w:val="ab"/>
        <w:spacing w:line="28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最高人民法院、最高人民检察院《关于办理非法采矿、破坏性采矿刑事案件适用法律若干问题的解释》已于</w:t>
      </w:r>
      <w:r w:rsidRPr="00CD259C">
        <w:rPr>
          <w:rFonts w:ascii="微软雅黑" w:eastAsia="微软雅黑" w:hAnsi="微软雅黑" w:hint="eastAsia"/>
          <w:sz w:val="24"/>
          <w:szCs w:val="24"/>
        </w:rPr>
        <w:t>2016</w:t>
      </w:r>
      <w:r w:rsidRPr="00CD259C">
        <w:rPr>
          <w:rFonts w:ascii="微软雅黑" w:eastAsia="微软雅黑" w:hAnsi="微软雅黑" w:hint="eastAsia"/>
          <w:sz w:val="24"/>
          <w:szCs w:val="24"/>
        </w:rPr>
        <w:t>年</w:t>
      </w:r>
      <w:r w:rsidRPr="00CD259C">
        <w:rPr>
          <w:rFonts w:ascii="微软雅黑" w:eastAsia="微软雅黑" w:hAnsi="微软雅黑" w:hint="eastAsia"/>
          <w:sz w:val="24"/>
          <w:szCs w:val="24"/>
        </w:rPr>
        <w:t>9</w:t>
      </w:r>
      <w:r w:rsidRPr="00CD259C">
        <w:rPr>
          <w:rFonts w:ascii="微软雅黑" w:eastAsia="微软雅黑" w:hAnsi="微软雅黑" w:hint="eastAsia"/>
          <w:sz w:val="24"/>
          <w:szCs w:val="24"/>
        </w:rPr>
        <w:t>月</w:t>
      </w:r>
      <w:r w:rsidRPr="00CD259C">
        <w:rPr>
          <w:rFonts w:ascii="微软雅黑" w:eastAsia="微软雅黑" w:hAnsi="微软雅黑" w:hint="eastAsia"/>
          <w:sz w:val="24"/>
          <w:szCs w:val="24"/>
        </w:rPr>
        <w:t>26</w:t>
      </w:r>
      <w:r w:rsidRPr="00CD259C">
        <w:rPr>
          <w:rFonts w:ascii="微软雅黑" w:eastAsia="微软雅黑" w:hAnsi="微软雅黑" w:hint="eastAsia"/>
          <w:sz w:val="24"/>
          <w:szCs w:val="24"/>
        </w:rPr>
        <w:t>日由最高人民法院审判委员会第</w:t>
      </w:r>
      <w:r w:rsidRPr="00CD259C">
        <w:rPr>
          <w:rFonts w:ascii="微软雅黑" w:eastAsia="微软雅黑" w:hAnsi="微软雅黑" w:hint="eastAsia"/>
          <w:sz w:val="24"/>
          <w:szCs w:val="24"/>
        </w:rPr>
        <w:t>1694</w:t>
      </w:r>
      <w:r w:rsidRPr="00CD259C">
        <w:rPr>
          <w:rFonts w:ascii="微软雅黑" w:eastAsia="微软雅黑" w:hAnsi="微软雅黑" w:hint="eastAsia"/>
          <w:sz w:val="24"/>
          <w:szCs w:val="24"/>
        </w:rPr>
        <w:t>次会议、</w:t>
      </w:r>
      <w:r w:rsidRPr="00CD259C">
        <w:rPr>
          <w:rFonts w:ascii="微软雅黑" w:eastAsia="微软雅黑" w:hAnsi="微软雅黑" w:hint="eastAsia"/>
          <w:sz w:val="24"/>
          <w:szCs w:val="24"/>
        </w:rPr>
        <w:t>2016</w:t>
      </w:r>
      <w:r w:rsidRPr="00CD259C">
        <w:rPr>
          <w:rFonts w:ascii="微软雅黑" w:eastAsia="微软雅黑" w:hAnsi="微软雅黑" w:hint="eastAsia"/>
          <w:sz w:val="24"/>
          <w:szCs w:val="24"/>
        </w:rPr>
        <w:t>年</w:t>
      </w:r>
      <w:r w:rsidRPr="00CD259C">
        <w:rPr>
          <w:rFonts w:ascii="微软雅黑" w:eastAsia="微软雅黑" w:hAnsi="微软雅黑" w:hint="eastAsia"/>
          <w:sz w:val="24"/>
          <w:szCs w:val="24"/>
        </w:rPr>
        <w:t>11</w:t>
      </w:r>
      <w:r w:rsidRPr="00CD259C">
        <w:rPr>
          <w:rFonts w:ascii="微软雅黑" w:eastAsia="微软雅黑" w:hAnsi="微软雅黑" w:hint="eastAsia"/>
          <w:sz w:val="24"/>
          <w:szCs w:val="24"/>
        </w:rPr>
        <w:t>月</w:t>
      </w:r>
      <w:r w:rsidRPr="00CD259C">
        <w:rPr>
          <w:rFonts w:ascii="微软雅黑" w:eastAsia="微软雅黑" w:hAnsi="微软雅黑" w:hint="eastAsia"/>
          <w:sz w:val="24"/>
          <w:szCs w:val="24"/>
        </w:rPr>
        <w:t>4</w:t>
      </w:r>
      <w:r w:rsidRPr="00CD259C">
        <w:rPr>
          <w:rFonts w:ascii="微软雅黑" w:eastAsia="微软雅黑" w:hAnsi="微软雅黑" w:hint="eastAsia"/>
          <w:sz w:val="24"/>
          <w:szCs w:val="24"/>
        </w:rPr>
        <w:t>日由最高人民检察院第十二届检察委员会第</w:t>
      </w:r>
      <w:r w:rsidRPr="00CD259C">
        <w:rPr>
          <w:rFonts w:ascii="微软雅黑" w:eastAsia="微软雅黑" w:hAnsi="微软雅黑" w:hint="eastAsia"/>
          <w:sz w:val="24"/>
          <w:szCs w:val="24"/>
        </w:rPr>
        <w:t>57</w:t>
      </w:r>
      <w:r w:rsidRPr="00CD259C">
        <w:rPr>
          <w:rFonts w:ascii="微软雅黑" w:eastAsia="微软雅黑" w:hAnsi="微软雅黑" w:hint="eastAsia"/>
          <w:sz w:val="24"/>
          <w:szCs w:val="24"/>
        </w:rPr>
        <w:t>次会议通过，现予公布，自</w:t>
      </w:r>
      <w:r w:rsidRPr="00CD259C">
        <w:rPr>
          <w:rFonts w:ascii="微软雅黑" w:eastAsia="微软雅黑" w:hAnsi="微软雅黑" w:hint="eastAsia"/>
          <w:sz w:val="24"/>
          <w:szCs w:val="24"/>
        </w:rPr>
        <w:t>2016</w:t>
      </w:r>
      <w:r w:rsidRPr="00CD259C">
        <w:rPr>
          <w:rFonts w:ascii="微软雅黑" w:eastAsia="微软雅黑" w:hAnsi="微软雅黑" w:hint="eastAsia"/>
          <w:sz w:val="24"/>
          <w:szCs w:val="24"/>
        </w:rPr>
        <w:t>年</w:t>
      </w:r>
      <w:r w:rsidRPr="00CD259C">
        <w:rPr>
          <w:rFonts w:ascii="微软雅黑" w:eastAsia="微软雅黑" w:hAnsi="微软雅黑" w:hint="eastAsia"/>
          <w:sz w:val="24"/>
          <w:szCs w:val="24"/>
        </w:rPr>
        <w:t>12</w:t>
      </w:r>
      <w:r w:rsidRPr="00CD259C">
        <w:rPr>
          <w:rFonts w:ascii="微软雅黑" w:eastAsia="微软雅黑" w:hAnsi="微软雅黑" w:hint="eastAsia"/>
          <w:sz w:val="24"/>
          <w:szCs w:val="24"/>
        </w:rPr>
        <w:t>月</w:t>
      </w:r>
      <w:r w:rsidRPr="00CD259C">
        <w:rPr>
          <w:rFonts w:ascii="微软雅黑" w:eastAsia="微软雅黑" w:hAnsi="微软雅黑" w:hint="eastAsia"/>
          <w:sz w:val="24"/>
          <w:szCs w:val="24"/>
        </w:rPr>
        <w:t>1</w:t>
      </w:r>
      <w:r w:rsidRPr="00CD259C">
        <w:rPr>
          <w:rFonts w:ascii="微软雅黑" w:eastAsia="微软雅黑" w:hAnsi="微软雅黑" w:hint="eastAsia"/>
          <w:sz w:val="24"/>
          <w:szCs w:val="24"/>
        </w:rPr>
        <w:t>日起施行。</w:t>
      </w:r>
    </w:p>
    <w:p w:rsidR="007B50C6" w:rsidRPr="00CD259C" w:rsidRDefault="007B50C6" w:rsidP="00CD259C">
      <w:pPr>
        <w:pStyle w:val="ab"/>
        <w:spacing w:line="280" w:lineRule="exact"/>
        <w:ind w:firstLine="480"/>
        <w:rPr>
          <w:rFonts w:ascii="微软雅黑" w:eastAsia="微软雅黑" w:hAnsi="微软雅黑" w:cs="宋体"/>
          <w:sz w:val="24"/>
          <w:szCs w:val="24"/>
        </w:rPr>
      </w:pPr>
    </w:p>
    <w:p w:rsidR="007B50C6" w:rsidRPr="00CD259C" w:rsidRDefault="007B50C6" w:rsidP="00CD259C">
      <w:pPr>
        <w:pStyle w:val="ab"/>
        <w:spacing w:line="280" w:lineRule="exact"/>
        <w:ind w:firstLine="480"/>
        <w:rPr>
          <w:rFonts w:ascii="微软雅黑" w:eastAsia="微软雅黑" w:hAnsi="微软雅黑" w:cs="宋体"/>
          <w:sz w:val="24"/>
          <w:szCs w:val="24"/>
        </w:rPr>
      </w:pPr>
    </w:p>
    <w:p w:rsidR="007B50C6" w:rsidRPr="00CD259C" w:rsidRDefault="003D0B49" w:rsidP="00CD259C">
      <w:pPr>
        <w:pStyle w:val="a9"/>
        <w:spacing w:line="280" w:lineRule="exact"/>
        <w:rPr>
          <w:rFonts w:ascii="微软雅黑" w:eastAsia="微软雅黑" w:hAnsi="微软雅黑" w:cs="宋体"/>
          <w:sz w:val="24"/>
          <w:szCs w:val="24"/>
        </w:rPr>
      </w:pPr>
      <w:r w:rsidRPr="00CD259C">
        <w:rPr>
          <w:rFonts w:ascii="微软雅黑" w:eastAsia="微软雅黑" w:hAnsi="微软雅黑" w:hint="eastAsia"/>
          <w:sz w:val="24"/>
          <w:szCs w:val="24"/>
        </w:rPr>
        <w:t>2016</w:t>
      </w:r>
      <w:r w:rsidRPr="00CD259C">
        <w:rPr>
          <w:rFonts w:ascii="微软雅黑" w:eastAsia="微软雅黑" w:hAnsi="微软雅黑" w:hint="eastAsia"/>
          <w:sz w:val="24"/>
          <w:szCs w:val="24"/>
        </w:rPr>
        <w:t>年</w:t>
      </w:r>
      <w:r w:rsidRPr="00CD259C">
        <w:rPr>
          <w:rFonts w:ascii="微软雅黑" w:eastAsia="微软雅黑" w:hAnsi="微软雅黑" w:hint="eastAsia"/>
          <w:sz w:val="24"/>
          <w:szCs w:val="24"/>
        </w:rPr>
        <w:t>11</w:t>
      </w:r>
      <w:r w:rsidRPr="00CD259C">
        <w:rPr>
          <w:rFonts w:ascii="微软雅黑" w:eastAsia="微软雅黑" w:hAnsi="微软雅黑" w:hint="eastAsia"/>
          <w:sz w:val="24"/>
          <w:szCs w:val="24"/>
        </w:rPr>
        <w:t>月</w:t>
      </w:r>
      <w:r w:rsidRPr="00CD259C">
        <w:rPr>
          <w:rFonts w:ascii="微软雅黑" w:eastAsia="微软雅黑" w:hAnsi="微软雅黑" w:hint="eastAsia"/>
          <w:sz w:val="24"/>
          <w:szCs w:val="24"/>
        </w:rPr>
        <w:t>28</w:t>
      </w:r>
      <w:r w:rsidRPr="00CD259C">
        <w:rPr>
          <w:rFonts w:ascii="微软雅黑" w:eastAsia="微软雅黑" w:hAnsi="微软雅黑" w:hint="eastAsia"/>
          <w:sz w:val="24"/>
          <w:szCs w:val="24"/>
        </w:rPr>
        <w:t>日</w:t>
      </w:r>
    </w:p>
    <w:p w:rsidR="007B50C6" w:rsidRPr="00CD259C" w:rsidRDefault="007B50C6" w:rsidP="00CD259C">
      <w:pPr>
        <w:pStyle w:val="ab"/>
        <w:spacing w:line="280" w:lineRule="exact"/>
        <w:ind w:firstLine="480"/>
        <w:rPr>
          <w:rFonts w:ascii="微软雅黑" w:eastAsia="微软雅黑" w:hAnsi="微软雅黑" w:cs="宋体"/>
          <w:sz w:val="24"/>
          <w:szCs w:val="24"/>
        </w:rPr>
      </w:pPr>
    </w:p>
    <w:p w:rsidR="007B50C6" w:rsidRPr="00CD259C" w:rsidRDefault="003D0B49" w:rsidP="00CD259C">
      <w:pPr>
        <w:pStyle w:val="a6"/>
        <w:spacing w:line="600" w:lineRule="exact"/>
        <w:rPr>
          <w:rFonts w:ascii="微软雅黑" w:eastAsia="微软雅黑" w:hAnsi="微软雅黑" w:hint="default"/>
          <w:b/>
          <w:bCs/>
          <w:color w:val="7030A0"/>
          <w:sz w:val="40"/>
          <w:szCs w:val="40"/>
        </w:rPr>
      </w:pPr>
      <w:r w:rsidRPr="00CD259C">
        <w:rPr>
          <w:rFonts w:ascii="微软雅黑" w:eastAsia="微软雅黑" w:hAnsi="微软雅黑"/>
          <w:b/>
          <w:bCs/>
          <w:color w:val="7030A0"/>
          <w:sz w:val="40"/>
          <w:szCs w:val="40"/>
        </w:rPr>
        <w:t>最高人民法院</w:t>
      </w:r>
      <w:r w:rsidRPr="00CD259C">
        <w:rPr>
          <w:rFonts w:ascii="微软雅黑" w:eastAsia="微软雅黑" w:hAnsi="微软雅黑"/>
          <w:b/>
          <w:bCs/>
          <w:color w:val="7030A0"/>
          <w:sz w:val="40"/>
          <w:szCs w:val="40"/>
        </w:rPr>
        <w:t xml:space="preserve">    </w:t>
      </w:r>
      <w:r w:rsidRPr="00CD259C">
        <w:rPr>
          <w:rFonts w:ascii="微软雅黑" w:eastAsia="微软雅黑" w:hAnsi="微软雅黑"/>
          <w:b/>
          <w:bCs/>
          <w:color w:val="7030A0"/>
          <w:sz w:val="40"/>
          <w:szCs w:val="40"/>
        </w:rPr>
        <w:t>最高人民检察院</w:t>
      </w:r>
    </w:p>
    <w:p w:rsidR="007B50C6" w:rsidRPr="00CD259C" w:rsidRDefault="003D0B49" w:rsidP="00CD259C">
      <w:pPr>
        <w:pStyle w:val="a6"/>
        <w:spacing w:line="600" w:lineRule="exact"/>
        <w:rPr>
          <w:rFonts w:ascii="微软雅黑" w:eastAsia="微软雅黑" w:hAnsi="微软雅黑" w:hint="default"/>
          <w:b/>
          <w:bCs/>
          <w:color w:val="7030A0"/>
          <w:sz w:val="40"/>
          <w:szCs w:val="40"/>
        </w:rPr>
      </w:pPr>
      <w:r w:rsidRPr="00CD259C">
        <w:rPr>
          <w:rFonts w:ascii="微软雅黑" w:eastAsia="微软雅黑" w:hAnsi="微软雅黑"/>
          <w:b/>
          <w:bCs/>
          <w:color w:val="7030A0"/>
          <w:sz w:val="40"/>
          <w:szCs w:val="40"/>
        </w:rPr>
        <w:t>关于办理非法采矿、破坏性采矿刑事案件</w:t>
      </w:r>
    </w:p>
    <w:p w:rsidR="007B50C6" w:rsidRPr="00CD259C" w:rsidRDefault="003D0B49" w:rsidP="00CD259C">
      <w:pPr>
        <w:pStyle w:val="a6"/>
        <w:spacing w:line="600" w:lineRule="exact"/>
        <w:rPr>
          <w:rFonts w:ascii="微软雅黑" w:eastAsia="微软雅黑" w:hAnsi="微软雅黑" w:hint="default"/>
          <w:b/>
          <w:bCs/>
          <w:color w:val="7030A0"/>
          <w:sz w:val="40"/>
          <w:szCs w:val="40"/>
        </w:rPr>
      </w:pPr>
      <w:r w:rsidRPr="00CD259C">
        <w:rPr>
          <w:rFonts w:ascii="微软雅黑" w:eastAsia="微软雅黑" w:hAnsi="微软雅黑"/>
          <w:b/>
          <w:bCs/>
          <w:color w:val="7030A0"/>
          <w:sz w:val="40"/>
          <w:szCs w:val="40"/>
        </w:rPr>
        <w:t>适用法律若干问题的解释</w:t>
      </w:r>
    </w:p>
    <w:p w:rsidR="007B50C6" w:rsidRDefault="007B50C6" w:rsidP="00CD259C">
      <w:pPr>
        <w:pStyle w:val="ab"/>
        <w:spacing w:line="280" w:lineRule="exact"/>
        <w:ind w:firstLine="480"/>
        <w:rPr>
          <w:rFonts w:ascii="微软雅黑" w:eastAsia="微软雅黑" w:hAnsi="微软雅黑" w:cs="宋体"/>
          <w:sz w:val="24"/>
          <w:szCs w:val="24"/>
        </w:rPr>
      </w:pPr>
    </w:p>
    <w:p w:rsidR="00CD259C" w:rsidRDefault="00CD259C" w:rsidP="00CD259C">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016-12-01</w:t>
      </w:r>
    </w:p>
    <w:p w:rsidR="00CD259C" w:rsidRPr="00CD259C" w:rsidRDefault="00CD259C" w:rsidP="00CD259C">
      <w:pPr>
        <w:pStyle w:val="ab"/>
        <w:spacing w:line="280" w:lineRule="exact"/>
        <w:ind w:firstLine="480"/>
        <w:rPr>
          <w:rFonts w:ascii="微软雅黑" w:eastAsia="微软雅黑" w:hAnsi="微软雅黑" w:cs="宋体" w:hint="eastAsia"/>
          <w:sz w:val="24"/>
          <w:szCs w:val="24"/>
        </w:rPr>
      </w:pPr>
    </w:p>
    <w:p w:rsidR="007B50C6" w:rsidRPr="00CD259C" w:rsidRDefault="003D0B49" w:rsidP="00CD259C">
      <w:pPr>
        <w:pStyle w:val="af2"/>
        <w:spacing w:line="280" w:lineRule="exact"/>
        <w:rPr>
          <w:rFonts w:ascii="微软雅黑" w:eastAsia="微软雅黑" w:hAnsi="微软雅黑"/>
          <w:sz w:val="24"/>
          <w:szCs w:val="24"/>
        </w:rPr>
      </w:pPr>
      <w:r w:rsidRPr="00CD259C">
        <w:rPr>
          <w:rFonts w:ascii="微软雅黑" w:eastAsia="微软雅黑" w:hAnsi="微软雅黑" w:hint="eastAsia"/>
          <w:sz w:val="24"/>
          <w:szCs w:val="24"/>
        </w:rPr>
        <w:t>法释〔</w:t>
      </w:r>
      <w:r w:rsidRPr="00CD259C">
        <w:rPr>
          <w:rFonts w:ascii="微软雅黑" w:eastAsia="微软雅黑" w:hAnsi="微软雅黑" w:hint="eastAsia"/>
          <w:sz w:val="24"/>
          <w:szCs w:val="24"/>
        </w:rPr>
        <w:t>2016</w:t>
      </w:r>
      <w:r w:rsidRPr="00CD259C">
        <w:rPr>
          <w:rFonts w:ascii="微软雅黑" w:eastAsia="微软雅黑" w:hAnsi="微软雅黑" w:hint="eastAsia"/>
          <w:sz w:val="24"/>
          <w:szCs w:val="24"/>
        </w:rPr>
        <w:t>〕</w:t>
      </w:r>
      <w:r w:rsidRPr="00CD259C">
        <w:rPr>
          <w:rFonts w:ascii="微软雅黑" w:eastAsia="微软雅黑" w:hAnsi="微软雅黑" w:hint="eastAsia"/>
          <w:sz w:val="24"/>
          <w:szCs w:val="24"/>
        </w:rPr>
        <w:t>25</w:t>
      </w:r>
      <w:r w:rsidRPr="00CD259C">
        <w:rPr>
          <w:rFonts w:ascii="微软雅黑" w:eastAsia="微软雅黑" w:hAnsi="微软雅黑" w:hint="eastAsia"/>
          <w:sz w:val="24"/>
          <w:szCs w:val="24"/>
        </w:rPr>
        <w:t>号</w:t>
      </w:r>
    </w:p>
    <w:p w:rsidR="007B50C6" w:rsidRPr="00CD259C" w:rsidRDefault="007B50C6" w:rsidP="00CD259C">
      <w:pPr>
        <w:pStyle w:val="ab"/>
        <w:spacing w:line="320" w:lineRule="exact"/>
        <w:ind w:firstLine="480"/>
        <w:rPr>
          <w:rFonts w:ascii="微软雅黑" w:eastAsia="微软雅黑" w:hAnsi="微软雅黑" w:cs="宋体"/>
          <w:sz w:val="24"/>
          <w:szCs w:val="24"/>
        </w:rPr>
      </w:pP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为依法惩处非法采矿、破坏性采矿犯罪活动，根据《中华人民共和国刑法》《中华人民共和国刑事诉讼法》的有关规定，现就办理此类刑事案件适用法律的若干问题解释如下：</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第一</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违反《中华人民共和国矿产资源法》《中华人民共和国水法》等法律、行政法规有关矿产资源开发、利用、保护和管理的规定的，应当认定为刑法第三百四十三条规定的“违反矿产资源法的规定”。</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第二</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具有下列情形之一的，应当认定为刑法第三百四十三条第一款规定的“未取得采矿许可证”：</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（一）无许可证的；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（二）许可证被注销、吊销、撤销的；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（三）超越许可证规定的矿</w:t>
      </w:r>
      <w:r w:rsidRPr="00CD259C">
        <w:rPr>
          <w:rFonts w:ascii="微软雅黑" w:eastAsia="微软雅黑" w:hAnsi="微软雅黑" w:hint="eastAsia"/>
          <w:sz w:val="24"/>
          <w:szCs w:val="24"/>
        </w:rPr>
        <w:t>区范围或者开采范围的；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（四）超出许可证规定的矿种的（共生、伴生矿种除外）；</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（五）其他未取得许可证的情形。</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第三</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实施非法采矿行为，具有下列情形之一的，应当认定为刑法第三百四十三条第一款规定的“情节严重”：</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（一）开采的矿产品价值或者造成矿产资源破坏的价值在十万元至三十万元以上的；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（二）在国家规划矿区、对国民经济具有重要价值的矿区采矿，开采国家规定实行保护性开采的特定矿种，或者在禁采区、</w:t>
      </w:r>
      <w:proofErr w:type="gramStart"/>
      <w:r w:rsidRPr="00CD259C">
        <w:rPr>
          <w:rFonts w:ascii="微软雅黑" w:eastAsia="微软雅黑" w:hAnsi="微软雅黑" w:hint="eastAsia"/>
          <w:sz w:val="24"/>
          <w:szCs w:val="24"/>
        </w:rPr>
        <w:t>禁采期内</w:t>
      </w:r>
      <w:proofErr w:type="gramEnd"/>
      <w:r w:rsidRPr="00CD259C">
        <w:rPr>
          <w:rFonts w:ascii="微软雅黑" w:eastAsia="微软雅黑" w:hAnsi="微软雅黑" w:hint="eastAsia"/>
          <w:sz w:val="24"/>
          <w:szCs w:val="24"/>
        </w:rPr>
        <w:t>采矿，开采的矿产品价值或者造成矿产资源破坏的价值在五万元至十五万元以上的；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（三）二年内曾因非法采矿受过两次</w:t>
      </w:r>
      <w:r w:rsidRPr="00CD259C">
        <w:rPr>
          <w:rFonts w:ascii="微软雅黑" w:eastAsia="微软雅黑" w:hAnsi="微软雅黑" w:hint="eastAsia"/>
          <w:sz w:val="24"/>
          <w:szCs w:val="24"/>
        </w:rPr>
        <w:t>以上行政处罚，又实施非法采矿行为的；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（四）造成生态环境严重损害的；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（五）其他情节严重的情形。</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实施非法采矿行为，具有下列情形之一的，应当认定为刑法第三百四十三条第一款规定的“情节特别严重”：</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（一）数额达到前款第一项、第二项规定标准五倍以上的；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（二）造成生态环境特别严重损害的；</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（三）其他情节特别严重的情形。</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lastRenderedPageBreak/>
        <w:t>第四</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在河道管理范围内采砂，具有下列情形之一，符合刑法第三百四十三条第一款和本解释第二条、第三条规定的，以非法采矿罪定罪处罚：</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（一）依据相关规定应当办理河道采砂许可证，未取得河道采砂许可证的；</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（二）依据相关规定应当办理河道采砂许可证和采矿许可证，既未取得河道采砂许可证，又未取得采矿许可证的。</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实施前款规定行为，虽不具有本解释第三条第一款规定的情形，但严重影响河势稳定，危害防洪安全的，应当认定为刑法第三百四十三条第一款规定的“情节严重”。</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第五</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未取得海砂开采海域使用权证，且未取得采矿许可证，采挖海砂，符合刑法第三百四十三条第一款和本解释第二条、第三条规定的，以非法采矿罪定罪处罚。</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实施前款规定行为，虽不具有本解释第三条第一款规定的情形，但造成海岸线严重破坏的，应当认定为刑法第三百四十三条第一款规定的“情节严重”。</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第六</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造成矿产资源破坏的价值在五十万元至一百万元以上，或者造成国家规划矿区、对国民经济具有重要价值的矿区和国家规定实行保护性开采的特定矿种资源破坏的价值在二十五万元至五十万元以上的，应当认定为刑法第三百四十三条第二款规定的“造成矿产资</w:t>
      </w:r>
      <w:r w:rsidRPr="00CD259C">
        <w:rPr>
          <w:rFonts w:ascii="微软雅黑" w:eastAsia="微软雅黑" w:hAnsi="微软雅黑" w:hint="eastAsia"/>
          <w:sz w:val="24"/>
          <w:szCs w:val="24"/>
        </w:rPr>
        <w:t>源严重破坏”。</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第七</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明知是犯罪所得的矿产品及其产生的收益，而予以窝藏、转移、收购、代为销售或者以其他方法掩饰、隐瞒的，依照刑法第三百一十二条的规定，以掩饰、隐瞒犯罪所得、犯罪所得收益罪定罪处罚。</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实施前款规定的犯罪行为，事前通谋的，以共同犯罪论处。</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第八</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多次非法采矿、破坏性采矿构成犯罪，依法应当追诉的，或者二年内多次非法采矿、破坏性采矿未经处理的，价值数额累计计算。</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第九</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单位犯刑法第三百四十三条规定之罪的，依照本解释规定的相应自然人犯罪的定罪量刑标准，对直接负责的主管人员和其他直接责任人员定罪处</w:t>
      </w:r>
      <w:r w:rsidRPr="00CD259C">
        <w:rPr>
          <w:rFonts w:ascii="微软雅黑" w:eastAsia="微软雅黑" w:hAnsi="微软雅黑" w:hint="eastAsia"/>
          <w:sz w:val="24"/>
          <w:szCs w:val="24"/>
        </w:rPr>
        <w:t>罚，并对单位判处罚金。</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第十</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实施非法采矿犯罪，不属于“情节特别严重”，或者实施破坏性采矿犯罪，行为人系初犯，全部退赃退赔，积极修复环境，并确有悔改表现的，可以认定为犯罪情节轻微，不起诉或者免予刑事处罚。</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第十一</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对受雇佣为非法采矿、破坏性采矿犯罪提供劳务的人员，除参与利润分成或者领取高额固定工资的以外，一般不以犯罪论处，但曾因非法采矿、破坏性采矿受过处罚的除外。</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第十二</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对非法采矿、破坏性采矿犯罪的违法所得及其收益，应当依法追缴或者责令退赔。</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对用于非法采矿、破坏性采矿犯罪的专门工具和供犯罪所用的本</w:t>
      </w:r>
      <w:r w:rsidRPr="00CD259C">
        <w:rPr>
          <w:rFonts w:ascii="微软雅黑" w:eastAsia="微软雅黑" w:hAnsi="微软雅黑" w:hint="eastAsia"/>
          <w:sz w:val="24"/>
          <w:szCs w:val="24"/>
        </w:rPr>
        <w:t>人财物，应当依法没收。</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第十三</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非法开采的矿产品价值，根据销赃数额认定；无销赃数额，销赃数额难以查证，或者根据销赃数额认定明显不合理的，根据矿产品价格和数量认定。</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矿产品价值难以确定的，依据下列机构出具的报告，结合其他证据</w:t>
      </w:r>
      <w:proofErr w:type="gramStart"/>
      <w:r w:rsidRPr="00CD259C">
        <w:rPr>
          <w:rFonts w:ascii="微软雅黑" w:eastAsia="微软雅黑" w:hAnsi="微软雅黑" w:hint="eastAsia"/>
          <w:sz w:val="24"/>
          <w:szCs w:val="24"/>
        </w:rPr>
        <w:t>作出</w:t>
      </w:r>
      <w:proofErr w:type="gramEnd"/>
      <w:r w:rsidRPr="00CD259C">
        <w:rPr>
          <w:rFonts w:ascii="微软雅黑" w:eastAsia="微软雅黑" w:hAnsi="微软雅黑" w:hint="eastAsia"/>
          <w:sz w:val="24"/>
          <w:szCs w:val="24"/>
        </w:rPr>
        <w:t>认定：</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（一）价格认证机构出具的报告；</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（二）省级以上人民政府国土资源、水行政、海洋等主管部门出具的报告；</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（三）国务院水行政主管部门在国家确定的重要江河、湖泊设立的流域管理机构出具的报告。</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第十四</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对案件所涉的有</w:t>
      </w:r>
      <w:bookmarkStart w:id="0" w:name="_GoBack"/>
      <w:bookmarkEnd w:id="0"/>
      <w:r w:rsidRPr="00CD259C">
        <w:rPr>
          <w:rFonts w:ascii="微软雅黑" w:eastAsia="微软雅黑" w:hAnsi="微软雅黑" w:hint="eastAsia"/>
          <w:sz w:val="24"/>
          <w:szCs w:val="24"/>
        </w:rPr>
        <w:t>关专门性问题难以确定的，依据下列机构出具的鉴定意见或者报告，结合其他</w:t>
      </w:r>
      <w:r w:rsidRPr="00CD259C">
        <w:rPr>
          <w:rFonts w:ascii="微软雅黑" w:eastAsia="微软雅黑" w:hAnsi="微软雅黑" w:hint="eastAsia"/>
          <w:sz w:val="24"/>
          <w:szCs w:val="24"/>
        </w:rPr>
        <w:t>证据</w:t>
      </w:r>
      <w:proofErr w:type="gramStart"/>
      <w:r w:rsidRPr="00CD259C">
        <w:rPr>
          <w:rFonts w:ascii="微软雅黑" w:eastAsia="微软雅黑" w:hAnsi="微软雅黑" w:hint="eastAsia"/>
          <w:sz w:val="24"/>
          <w:szCs w:val="24"/>
        </w:rPr>
        <w:t>作出</w:t>
      </w:r>
      <w:proofErr w:type="gramEnd"/>
      <w:r w:rsidRPr="00CD259C">
        <w:rPr>
          <w:rFonts w:ascii="微软雅黑" w:eastAsia="微软雅黑" w:hAnsi="微软雅黑" w:hint="eastAsia"/>
          <w:sz w:val="24"/>
          <w:szCs w:val="24"/>
        </w:rPr>
        <w:t>认定：</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（一）司法鉴定机构就生态环境损害出具的鉴定意见；</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（二）省级以上人民政府国土资源主管部门就造成矿产资源破坏的价值、是否属于破坏性开采方法出具的报告；</w:t>
      </w:r>
    </w:p>
    <w:p w:rsidR="007B50C6" w:rsidRPr="00CD259C" w:rsidRDefault="003D0B49" w:rsidP="00CD259C">
      <w:pPr>
        <w:pStyle w:val="ab"/>
        <w:spacing w:line="320" w:lineRule="exact"/>
        <w:ind w:firstLine="480"/>
        <w:rPr>
          <w:rFonts w:ascii="微软雅黑" w:eastAsia="微软雅黑" w:hAnsi="微软雅黑"/>
          <w:sz w:val="24"/>
          <w:szCs w:val="24"/>
        </w:rPr>
      </w:pPr>
      <w:r w:rsidRPr="00CD259C">
        <w:rPr>
          <w:rFonts w:ascii="微软雅黑" w:eastAsia="微软雅黑" w:hAnsi="微软雅黑" w:hint="eastAsia"/>
          <w:sz w:val="24"/>
          <w:szCs w:val="24"/>
        </w:rPr>
        <w:t>（三）省级以上人民政府水行政主管部门或者国务院水行政主管部门在国家确定的重要江河、湖泊设立的流域管理机构就是否危害防洪安全出具的报告；</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CD259C">
        <w:rPr>
          <w:rFonts w:ascii="微软雅黑" w:eastAsia="微软雅黑" w:hAnsi="微软雅黑" w:hint="eastAsia"/>
          <w:sz w:val="24"/>
          <w:szCs w:val="24"/>
        </w:rPr>
        <w:t>（四）省级以上人民政府海洋主管部门就是否造成海岸线严重破坏出具的报告。</w:t>
      </w:r>
    </w:p>
    <w:p w:rsidR="007B50C6" w:rsidRPr="00CD259C" w:rsidRDefault="003D0B49" w:rsidP="00CD259C">
      <w:pPr>
        <w:pStyle w:val="ab"/>
        <w:spacing w:line="320" w:lineRule="exact"/>
        <w:ind w:firstLine="480"/>
        <w:rPr>
          <w:rStyle w:val="af7"/>
          <w:rFonts w:ascii="微软雅黑" w:eastAsia="微软雅黑" w:hAnsi="微软雅黑"/>
          <w:sz w:val="24"/>
          <w:szCs w:val="24"/>
        </w:rPr>
      </w:pPr>
      <w:r w:rsidRPr="003457EE">
        <w:rPr>
          <w:rStyle w:val="af7"/>
          <w:rFonts w:ascii="微软雅黑" w:eastAsia="微软雅黑" w:hAnsi="微软雅黑" w:hint="eastAsia"/>
          <w:b/>
          <w:bCs/>
          <w:sz w:val="24"/>
          <w:szCs w:val="24"/>
        </w:rPr>
        <w:t>第十五</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各省、自治区、直辖市高级人民法院、人民检察院，可以根据本地区实际情况，在本解释第三条、第六条规定的数额幅度内，确定本地区执行的具体数额标准，报最高人民法院、最高人民检察院备案。</w:t>
      </w:r>
    </w:p>
    <w:p w:rsidR="007B50C6" w:rsidRPr="00CD259C" w:rsidRDefault="003D0B49" w:rsidP="00CD259C">
      <w:pPr>
        <w:pStyle w:val="ab"/>
        <w:spacing w:line="320" w:lineRule="exact"/>
        <w:ind w:firstLine="480"/>
        <w:rPr>
          <w:rFonts w:ascii="微软雅黑" w:eastAsia="微软雅黑" w:hAnsi="微软雅黑"/>
          <w:sz w:val="24"/>
          <w:szCs w:val="24"/>
        </w:rPr>
      </w:pPr>
      <w:r w:rsidRPr="003457EE">
        <w:rPr>
          <w:rStyle w:val="af7"/>
          <w:rFonts w:ascii="微软雅黑" w:eastAsia="微软雅黑" w:hAnsi="微软雅黑" w:hint="eastAsia"/>
          <w:b/>
          <w:bCs/>
          <w:sz w:val="24"/>
          <w:szCs w:val="24"/>
        </w:rPr>
        <w:t>第十六</w:t>
      </w:r>
      <w:r w:rsidRPr="003457EE">
        <w:rPr>
          <w:rStyle w:val="af7"/>
          <w:rFonts w:ascii="微软雅黑" w:eastAsia="微软雅黑" w:hAnsi="微软雅黑" w:hint="eastAsia"/>
          <w:b/>
          <w:bCs/>
          <w:sz w:val="24"/>
          <w:szCs w:val="24"/>
        </w:rPr>
        <w:t>条</w:t>
      </w:r>
      <w:r w:rsidRPr="00CD259C">
        <w:rPr>
          <w:rFonts w:ascii="微软雅黑" w:eastAsia="微软雅黑" w:hAnsi="微软雅黑" w:hint="eastAsia"/>
          <w:sz w:val="24"/>
          <w:szCs w:val="24"/>
        </w:rPr>
        <w:t xml:space="preserve">　</w:t>
      </w:r>
      <w:r w:rsidRPr="00CD259C">
        <w:rPr>
          <w:rFonts w:ascii="微软雅黑" w:eastAsia="微软雅黑" w:hAnsi="微软雅黑" w:hint="eastAsia"/>
          <w:sz w:val="24"/>
          <w:szCs w:val="24"/>
        </w:rPr>
        <w:t>本</w:t>
      </w:r>
      <w:proofErr w:type="gramStart"/>
      <w:r w:rsidRPr="00CD259C">
        <w:rPr>
          <w:rFonts w:ascii="微软雅黑" w:eastAsia="微软雅黑" w:hAnsi="微软雅黑" w:hint="eastAsia"/>
          <w:sz w:val="24"/>
          <w:szCs w:val="24"/>
        </w:rPr>
        <w:t>解释自</w:t>
      </w:r>
      <w:proofErr w:type="gramEnd"/>
      <w:r w:rsidRPr="00CD259C">
        <w:rPr>
          <w:rFonts w:ascii="微软雅黑" w:eastAsia="微软雅黑" w:hAnsi="微软雅黑" w:hint="eastAsia"/>
          <w:sz w:val="24"/>
          <w:szCs w:val="24"/>
        </w:rPr>
        <w:t>2016</w:t>
      </w:r>
      <w:r w:rsidRPr="00CD259C">
        <w:rPr>
          <w:rFonts w:ascii="微软雅黑" w:eastAsia="微软雅黑" w:hAnsi="微软雅黑" w:hint="eastAsia"/>
          <w:sz w:val="24"/>
          <w:szCs w:val="24"/>
        </w:rPr>
        <w:t>年</w:t>
      </w:r>
      <w:r w:rsidRPr="00CD259C">
        <w:rPr>
          <w:rFonts w:ascii="微软雅黑" w:eastAsia="微软雅黑" w:hAnsi="微软雅黑" w:hint="eastAsia"/>
          <w:sz w:val="24"/>
          <w:szCs w:val="24"/>
        </w:rPr>
        <w:t>12</w:t>
      </w:r>
      <w:r w:rsidRPr="00CD259C">
        <w:rPr>
          <w:rFonts w:ascii="微软雅黑" w:eastAsia="微软雅黑" w:hAnsi="微软雅黑" w:hint="eastAsia"/>
          <w:sz w:val="24"/>
          <w:szCs w:val="24"/>
        </w:rPr>
        <w:t>月</w:t>
      </w:r>
      <w:r w:rsidRPr="00CD259C">
        <w:rPr>
          <w:rFonts w:ascii="微软雅黑" w:eastAsia="微软雅黑" w:hAnsi="微软雅黑" w:hint="eastAsia"/>
          <w:sz w:val="24"/>
          <w:szCs w:val="24"/>
        </w:rPr>
        <w:t>1</w:t>
      </w:r>
      <w:r w:rsidRPr="00CD259C">
        <w:rPr>
          <w:rFonts w:ascii="微软雅黑" w:eastAsia="微软雅黑" w:hAnsi="微软雅黑" w:hint="eastAsia"/>
          <w:sz w:val="24"/>
          <w:szCs w:val="24"/>
        </w:rPr>
        <w:t>日起施行。本解释施行后，最高人民法院《关于审理非法采矿、破坏性采矿刑事案件具体应用法律若干问题的解释》（法释〔</w:t>
      </w:r>
      <w:r w:rsidRPr="00CD259C">
        <w:rPr>
          <w:rFonts w:ascii="微软雅黑" w:eastAsia="微软雅黑" w:hAnsi="微软雅黑" w:hint="eastAsia"/>
          <w:sz w:val="24"/>
          <w:szCs w:val="24"/>
        </w:rPr>
        <w:t>2003</w:t>
      </w:r>
      <w:r w:rsidRPr="00CD259C">
        <w:rPr>
          <w:rFonts w:ascii="微软雅黑" w:eastAsia="微软雅黑" w:hAnsi="微软雅黑" w:hint="eastAsia"/>
          <w:sz w:val="24"/>
          <w:szCs w:val="24"/>
        </w:rPr>
        <w:t>〕</w:t>
      </w:r>
      <w:r w:rsidRPr="00CD259C">
        <w:rPr>
          <w:rFonts w:ascii="微软雅黑" w:eastAsia="微软雅黑" w:hAnsi="微软雅黑" w:hint="eastAsia"/>
          <w:sz w:val="24"/>
          <w:szCs w:val="24"/>
        </w:rPr>
        <w:t>9</w:t>
      </w:r>
      <w:r w:rsidRPr="00CD259C">
        <w:rPr>
          <w:rFonts w:ascii="微软雅黑" w:eastAsia="微软雅黑" w:hAnsi="微软雅黑" w:hint="eastAsia"/>
          <w:sz w:val="24"/>
          <w:szCs w:val="24"/>
        </w:rPr>
        <w:t>号）同时废止。</w:t>
      </w:r>
    </w:p>
    <w:sectPr w:rsidR="007B50C6" w:rsidRPr="00CD259C" w:rsidSect="00CD259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B49" w:rsidRDefault="003D0B49">
      <w:r>
        <w:separator/>
      </w:r>
    </w:p>
  </w:endnote>
  <w:endnote w:type="continuationSeparator" w:id="0">
    <w:p w:rsidR="003D0B49" w:rsidRDefault="003D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0C6" w:rsidRDefault="003D0B4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50C6" w:rsidRDefault="003D0B4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B50C6" w:rsidRDefault="003D0B4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0C6" w:rsidRDefault="003D0B4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50C6" w:rsidRDefault="003D0B4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7B50C6" w:rsidRDefault="003D0B4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B49" w:rsidRDefault="003D0B49">
      <w:r>
        <w:separator/>
      </w:r>
    </w:p>
  </w:footnote>
  <w:footnote w:type="continuationSeparator" w:id="0">
    <w:p w:rsidR="003D0B49" w:rsidRDefault="003D0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1405CD"/>
    <w:rsid w:val="00323D76"/>
    <w:rsid w:val="003457EE"/>
    <w:rsid w:val="003D0B49"/>
    <w:rsid w:val="007B50C6"/>
    <w:rsid w:val="00CD259C"/>
    <w:rsid w:val="02380A4E"/>
    <w:rsid w:val="02C54CFB"/>
    <w:rsid w:val="042F174E"/>
    <w:rsid w:val="0751543E"/>
    <w:rsid w:val="0BE369DE"/>
    <w:rsid w:val="0F9D48A9"/>
    <w:rsid w:val="0FC66F39"/>
    <w:rsid w:val="135B4974"/>
    <w:rsid w:val="148437B1"/>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4EB10930"/>
    <w:rsid w:val="501B3EB2"/>
    <w:rsid w:val="5027117E"/>
    <w:rsid w:val="56C00D65"/>
    <w:rsid w:val="621405CD"/>
    <w:rsid w:val="65586BE5"/>
    <w:rsid w:val="6CAE30E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81FD91"/>
  <w15:docId w15:val="{C858DEF7-9140-444B-A32B-B018F5F5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381</Words>
  <Characters>2174</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2017-11-02T15:26:00Z</dcterms:created>
  <dcterms:modified xsi:type="dcterms:W3CDTF">2025-11-19T03:44:00Z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